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714F7" w:rsidP="00B1123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A5B5A">
              <w:t>1</w:t>
            </w:r>
            <w:r w:rsidR="00B11239">
              <w:t>9</w:t>
            </w:r>
            <w:r w:rsidR="00C64A41">
              <w:t>.1</w:t>
            </w:r>
            <w:r w:rsidR="000A5B5A">
              <w:t>2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714F7" w:rsidP="00C7094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70940">
              <w:rPr>
                <w:lang w:val="en-US"/>
              </w:rPr>
              <w:t>66/14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A70126" w:rsidRDefault="006714F7" w:rsidP="00A70126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70126" w:rsidRPr="00A70126">
              <w:t xml:space="preserve">Об установлении ОТКРЫТОМУ АКЦИОНЕРНОМУ ОБЩЕСТВУ «ТЕПЛОЭНЕРГО», г. Нижний Новгород, тарифов на тепловую энергию (мощность), поставляемую потребителям </w:t>
            </w:r>
          </w:p>
          <w:p w:rsidR="0085764D" w:rsidRPr="00252D0D" w:rsidRDefault="00A70126" w:rsidP="00A70126">
            <w:pPr>
              <w:jc w:val="center"/>
            </w:pPr>
            <w:r w:rsidRPr="00A70126">
              <w:t>г. Нижнего Новгорода</w:t>
            </w:r>
            <w:r w:rsidR="006714F7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F14A3" w:rsidRDefault="00B11239" w:rsidP="00B11239">
      <w:pPr>
        <w:tabs>
          <w:tab w:val="left" w:pos="1897"/>
        </w:tabs>
        <w:rPr>
          <w:szCs w:val="28"/>
        </w:rPr>
      </w:pPr>
      <w:r>
        <w:rPr>
          <w:noProof/>
          <w:szCs w:val="28"/>
        </w:rPr>
        <w:t xml:space="preserve">    </w:t>
      </w:r>
      <w:r w:rsidR="00560C3E">
        <w:rPr>
          <w:noProof/>
          <w:szCs w:val="28"/>
        </w:rPr>
        <w:t xml:space="preserve">                      </w:t>
      </w:r>
    </w:p>
    <w:p w:rsidR="004F14A3" w:rsidRDefault="004F14A3" w:rsidP="00DD2C81">
      <w:pPr>
        <w:tabs>
          <w:tab w:val="left" w:pos="1897"/>
        </w:tabs>
        <w:jc w:val="center"/>
        <w:rPr>
          <w:szCs w:val="28"/>
        </w:rPr>
      </w:pPr>
    </w:p>
    <w:p w:rsidR="007263E4" w:rsidRDefault="007263E4" w:rsidP="00C70940">
      <w:pPr>
        <w:tabs>
          <w:tab w:val="left" w:pos="1897"/>
        </w:tabs>
        <w:rPr>
          <w:szCs w:val="28"/>
        </w:rPr>
      </w:pPr>
    </w:p>
    <w:p w:rsidR="00E13CCD" w:rsidRPr="00A70126" w:rsidRDefault="00E13CCD" w:rsidP="00A701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4"/>
        </w:rPr>
      </w:pPr>
    </w:p>
    <w:p w:rsidR="00A70126" w:rsidRPr="00A70126" w:rsidRDefault="00A70126" w:rsidP="00A7012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proofErr w:type="gramStart"/>
      <w:r w:rsidRPr="00A70126">
        <w:rPr>
          <w:szCs w:val="24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</w:t>
      </w:r>
      <w:r w:rsidR="007E705A">
        <w:rPr>
          <w:szCs w:val="24"/>
        </w:rPr>
        <w:br/>
      </w:r>
      <w:r w:rsidRPr="00A70126">
        <w:rPr>
          <w:szCs w:val="24"/>
        </w:rPr>
        <w:t xml:space="preserve">от 22 октября 2012 года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A70126">
        <w:rPr>
          <w:noProof/>
          <w:szCs w:val="24"/>
        </w:rPr>
        <w:t>ОТКРЫТЫМ АКЦИОНЕРНЫМ ОБЩЕСТВОМ «ТЕПЛОЭНЕРГО», г. Нижний Новгород,</w:t>
      </w:r>
      <w:r w:rsidRPr="00A70126">
        <w:rPr>
          <w:szCs w:val="24"/>
        </w:rPr>
        <w:t xml:space="preserve"> экспертного заключения </w:t>
      </w:r>
      <w:proofErr w:type="spellStart"/>
      <w:r w:rsidR="00FE4570" w:rsidRPr="00FE4570">
        <w:rPr>
          <w:szCs w:val="24"/>
        </w:rPr>
        <w:t>рег</w:t>
      </w:r>
      <w:proofErr w:type="spellEnd"/>
      <w:r w:rsidR="00FE4570" w:rsidRPr="00FE4570">
        <w:rPr>
          <w:szCs w:val="24"/>
        </w:rPr>
        <w:t>. № в-105</w:t>
      </w:r>
      <w:r w:rsidR="00FE4570" w:rsidRPr="00811F00">
        <w:rPr>
          <w:szCs w:val="24"/>
        </w:rPr>
        <w:t>9</w:t>
      </w:r>
      <w:r w:rsidR="00FE4570" w:rsidRPr="00FE4570">
        <w:rPr>
          <w:szCs w:val="24"/>
        </w:rPr>
        <w:t xml:space="preserve"> от 12 декабря 2017 года:</w:t>
      </w:r>
      <w:proofErr w:type="gramEnd"/>
    </w:p>
    <w:p w:rsidR="007E705A" w:rsidRPr="007E705A" w:rsidRDefault="007E705A" w:rsidP="007E705A">
      <w:pPr>
        <w:pStyle w:val="ac"/>
        <w:spacing w:line="276" w:lineRule="auto"/>
        <w:ind w:firstLine="720"/>
      </w:pPr>
      <w:r w:rsidRPr="007E705A">
        <w:rPr>
          <w:b/>
        </w:rPr>
        <w:t>1.</w:t>
      </w:r>
      <w:r w:rsidRPr="007E705A">
        <w:t xml:space="preserve"> Установить долгосрочные параметры регулирования деятельности в сфере теплоснабжения для </w:t>
      </w:r>
      <w:r w:rsidRPr="007E705A">
        <w:rPr>
          <w:noProof/>
        </w:rPr>
        <w:t>ОТКРЫТОГО АКЦИОНЕРНОГО ОБЩЕСТВА «ТЕПЛОЭНЕРГО», г. Нижний Новгород</w:t>
      </w:r>
      <w:r w:rsidRPr="007E705A">
        <w:t>, на период 2018 – 2022</w:t>
      </w:r>
      <w:r w:rsidRPr="007E705A">
        <w:rPr>
          <w:b/>
        </w:rPr>
        <w:t xml:space="preserve"> </w:t>
      </w:r>
      <w:r w:rsidRPr="007E705A">
        <w:t>годов согласно Приложению</w:t>
      </w:r>
      <w:r>
        <w:t xml:space="preserve"> 1</w:t>
      </w:r>
      <w:r w:rsidRPr="007E705A">
        <w:t>.</w:t>
      </w:r>
    </w:p>
    <w:p w:rsidR="00A70126" w:rsidRPr="00A70126" w:rsidRDefault="007E705A" w:rsidP="001A2D73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bCs/>
          <w:szCs w:val="28"/>
        </w:rPr>
      </w:pPr>
      <w:r>
        <w:rPr>
          <w:b/>
          <w:szCs w:val="24"/>
        </w:rPr>
        <w:t>2</w:t>
      </w:r>
      <w:r w:rsidR="00A70126" w:rsidRPr="00A70126">
        <w:rPr>
          <w:b/>
          <w:szCs w:val="24"/>
        </w:rPr>
        <w:t>.</w:t>
      </w:r>
      <w:r w:rsidR="00A70126" w:rsidRPr="00A70126">
        <w:rPr>
          <w:szCs w:val="24"/>
        </w:rPr>
        <w:t xml:space="preserve"> Установить </w:t>
      </w:r>
      <w:r w:rsidR="00A70126" w:rsidRPr="00A70126">
        <w:rPr>
          <w:noProof/>
          <w:szCs w:val="24"/>
        </w:rPr>
        <w:t>ОТКРЫТОМУ АКЦИОНЕРНОМУ ОБЩЕСТВУ «ТЕПЛОЭНЕРГО», г. Нижний Новгород,</w:t>
      </w:r>
      <w:r w:rsidR="00A70126" w:rsidRPr="00A70126">
        <w:rPr>
          <w:szCs w:val="24"/>
        </w:rPr>
        <w:t xml:space="preserve"> </w:t>
      </w:r>
      <w:r w:rsidR="00A70126" w:rsidRPr="00D87C66">
        <w:rPr>
          <w:b/>
          <w:szCs w:val="24"/>
        </w:rPr>
        <w:t>тарифы на тепловую энергию (мощность)</w:t>
      </w:r>
      <w:r w:rsidR="00A70126" w:rsidRPr="00A70126">
        <w:rPr>
          <w:szCs w:val="24"/>
        </w:rPr>
        <w:t xml:space="preserve">, поставляемую потребителям </w:t>
      </w:r>
      <w:r w:rsidR="00A70126" w:rsidRPr="00A70126">
        <w:rPr>
          <w:noProof/>
          <w:szCs w:val="24"/>
        </w:rPr>
        <w:t>г. Нижнего Новгорода</w:t>
      </w:r>
      <w:r>
        <w:rPr>
          <w:noProof/>
          <w:szCs w:val="24"/>
        </w:rPr>
        <w:t>,</w:t>
      </w:r>
      <w:r w:rsidR="00A70126" w:rsidRPr="00A70126">
        <w:rPr>
          <w:noProof/>
          <w:szCs w:val="24"/>
        </w:rPr>
        <w:t xml:space="preserve"> </w:t>
      </w:r>
      <w:r w:rsidR="00CB3F33">
        <w:rPr>
          <w:bCs/>
          <w:szCs w:val="24"/>
        </w:rPr>
        <w:t>согласно Приложению</w:t>
      </w:r>
      <w:r>
        <w:rPr>
          <w:bCs/>
          <w:szCs w:val="24"/>
        </w:rPr>
        <w:t xml:space="preserve"> 2</w:t>
      </w:r>
      <w:r w:rsidR="001A2D73">
        <w:rPr>
          <w:bCs/>
          <w:szCs w:val="24"/>
        </w:rPr>
        <w:t>.</w:t>
      </w:r>
    </w:p>
    <w:p w:rsidR="00A70126" w:rsidRPr="00A70126" w:rsidRDefault="007E705A" w:rsidP="00A701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b/>
          <w:szCs w:val="28"/>
        </w:rPr>
        <w:t>3</w:t>
      </w:r>
      <w:r w:rsidR="00A70126" w:rsidRPr="00A70126">
        <w:rPr>
          <w:b/>
          <w:szCs w:val="28"/>
        </w:rPr>
        <w:t>.</w:t>
      </w:r>
      <w:r w:rsidR="00A70126" w:rsidRPr="00A70126">
        <w:rPr>
          <w:szCs w:val="28"/>
        </w:rPr>
        <w:t xml:space="preserve"> </w:t>
      </w:r>
      <w:r w:rsidR="00A70126" w:rsidRPr="00A70126">
        <w:rPr>
          <w:rFonts w:eastAsiaTheme="minorHAnsi"/>
          <w:bCs/>
          <w:szCs w:val="28"/>
          <w:lang w:eastAsia="en-US"/>
        </w:rPr>
        <w:t xml:space="preserve">ОТКРЫТОЕ АКЦИОНЕРНОЕ ОБЩЕСТВО «ТЕПЛОЭНЕРГО», </w:t>
      </w:r>
      <w:r>
        <w:rPr>
          <w:rFonts w:eastAsiaTheme="minorHAnsi"/>
          <w:bCs/>
          <w:szCs w:val="28"/>
          <w:lang w:eastAsia="en-US"/>
        </w:rPr>
        <w:br/>
      </w:r>
      <w:r w:rsidR="00A70126" w:rsidRPr="00A70126">
        <w:rPr>
          <w:rFonts w:eastAsiaTheme="minorHAnsi"/>
          <w:bCs/>
          <w:szCs w:val="28"/>
          <w:lang w:eastAsia="en-US"/>
        </w:rPr>
        <w:t>г. Нижний Новгород, применяет общий режим налогообложения и является плательщиком НДС.</w:t>
      </w:r>
      <w:bookmarkStart w:id="2" w:name="_GoBack"/>
      <w:bookmarkEnd w:id="2"/>
    </w:p>
    <w:p w:rsidR="00A70126" w:rsidRPr="00A70126" w:rsidRDefault="00A70126" w:rsidP="00A701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A70126">
        <w:rPr>
          <w:rFonts w:eastAsiaTheme="minorHAnsi"/>
          <w:bCs/>
          <w:szCs w:val="28"/>
          <w:lang w:eastAsia="en-US"/>
        </w:rPr>
        <w:t xml:space="preserve">Расходы, учтенные при формировании </w:t>
      </w:r>
      <w:hyperlink r:id="rId10" w:history="1">
        <w:r w:rsidRPr="00A70126">
          <w:rPr>
            <w:rStyle w:val="a7"/>
            <w:rFonts w:eastAsiaTheme="minorHAnsi"/>
            <w:bCs/>
            <w:szCs w:val="28"/>
            <w:lang w:eastAsia="en-US"/>
          </w:rPr>
          <w:t>тарифов</w:t>
        </w:r>
      </w:hyperlink>
      <w:r w:rsidRPr="00A70126">
        <w:rPr>
          <w:rFonts w:eastAsiaTheme="minorHAnsi"/>
          <w:bCs/>
          <w:szCs w:val="28"/>
          <w:lang w:eastAsia="en-US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A70126" w:rsidRPr="00A70126" w:rsidRDefault="007E705A" w:rsidP="00A7012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4</w:t>
      </w:r>
      <w:r w:rsidR="00A70126" w:rsidRPr="00A70126">
        <w:rPr>
          <w:b/>
          <w:szCs w:val="28"/>
        </w:rPr>
        <w:t>.</w:t>
      </w:r>
      <w:r w:rsidR="00A70126" w:rsidRPr="00A70126">
        <w:rPr>
          <w:szCs w:val="28"/>
        </w:rPr>
        <w:t xml:space="preserve"> Тарифы, установленные пунктом </w:t>
      </w:r>
      <w:r>
        <w:rPr>
          <w:szCs w:val="28"/>
        </w:rPr>
        <w:t>2</w:t>
      </w:r>
      <w:r w:rsidR="00A70126" w:rsidRPr="00A70126">
        <w:rPr>
          <w:szCs w:val="28"/>
        </w:rPr>
        <w:t xml:space="preserve"> настоящего решения, действуют </w:t>
      </w:r>
      <w:r>
        <w:rPr>
          <w:szCs w:val="28"/>
        </w:rPr>
        <w:br/>
      </w:r>
      <w:r w:rsidR="00A70126" w:rsidRPr="00A70126">
        <w:rPr>
          <w:szCs w:val="28"/>
        </w:rPr>
        <w:t xml:space="preserve">с 1 января 2018 года по 31 декабря 2022 года включительно. </w:t>
      </w:r>
    </w:p>
    <w:p w:rsidR="004A0CD9" w:rsidRDefault="004A0CD9" w:rsidP="00C70940">
      <w:pPr>
        <w:tabs>
          <w:tab w:val="left" w:pos="1897"/>
        </w:tabs>
        <w:spacing w:line="276" w:lineRule="auto"/>
        <w:ind w:firstLine="720"/>
        <w:rPr>
          <w:szCs w:val="28"/>
        </w:rPr>
      </w:pPr>
    </w:p>
    <w:p w:rsidR="00C70940" w:rsidRDefault="00C70940" w:rsidP="00C70940">
      <w:pPr>
        <w:tabs>
          <w:tab w:val="left" w:pos="1897"/>
        </w:tabs>
        <w:spacing w:line="276" w:lineRule="auto"/>
        <w:ind w:firstLine="720"/>
        <w:rPr>
          <w:szCs w:val="28"/>
        </w:rPr>
      </w:pPr>
    </w:p>
    <w:p w:rsidR="004A0CD9" w:rsidRDefault="004A0CD9" w:rsidP="00D91974">
      <w:pPr>
        <w:tabs>
          <w:tab w:val="left" w:pos="1897"/>
        </w:tabs>
        <w:spacing w:line="276" w:lineRule="auto"/>
        <w:rPr>
          <w:szCs w:val="28"/>
        </w:rPr>
      </w:pPr>
    </w:p>
    <w:p w:rsidR="00D91974" w:rsidRPr="00D91974" w:rsidRDefault="003927BD" w:rsidP="00D9197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1974" w:rsidRPr="00D91974">
        <w:rPr>
          <w:szCs w:val="28"/>
        </w:rPr>
        <w:t xml:space="preserve">   </w:t>
      </w:r>
      <w:proofErr w:type="spellStart"/>
      <w:r w:rsidR="00D91974" w:rsidRPr="00D91974">
        <w:rPr>
          <w:szCs w:val="28"/>
        </w:rPr>
        <w:t>А.Г.Малухин</w:t>
      </w:r>
      <w:proofErr w:type="spellEnd"/>
    </w:p>
    <w:p w:rsidR="003927BD" w:rsidRDefault="003927BD" w:rsidP="00905B82">
      <w:pPr>
        <w:tabs>
          <w:tab w:val="left" w:pos="1897"/>
        </w:tabs>
        <w:spacing w:line="276" w:lineRule="auto"/>
        <w:rPr>
          <w:szCs w:val="28"/>
        </w:rPr>
      </w:pPr>
    </w:p>
    <w:p w:rsidR="00A01221" w:rsidRPr="00CB3F33" w:rsidRDefault="00A01221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905B82">
      <w:pPr>
        <w:tabs>
          <w:tab w:val="left" w:pos="1897"/>
        </w:tabs>
        <w:spacing w:line="276" w:lineRule="auto"/>
        <w:rPr>
          <w:szCs w:val="28"/>
        </w:rPr>
      </w:pPr>
    </w:p>
    <w:p w:rsidR="001A2D73" w:rsidRPr="00CB3F33" w:rsidRDefault="001A2D73" w:rsidP="001A2D73">
      <w:pPr>
        <w:tabs>
          <w:tab w:val="left" w:pos="1897"/>
        </w:tabs>
        <w:spacing w:line="276" w:lineRule="auto"/>
        <w:ind w:left="4253"/>
        <w:jc w:val="center"/>
      </w:pPr>
      <w:r>
        <w:lastRenderedPageBreak/>
        <w:t xml:space="preserve">ПРИЛОЖЕНИЕ </w:t>
      </w:r>
      <w:r w:rsidR="007E705A">
        <w:t>2</w:t>
      </w:r>
    </w:p>
    <w:p w:rsidR="001A2D73" w:rsidRDefault="001A2D73" w:rsidP="001A2D73">
      <w:pPr>
        <w:tabs>
          <w:tab w:val="left" w:pos="1897"/>
        </w:tabs>
        <w:spacing w:line="276" w:lineRule="auto"/>
        <w:ind w:left="4253"/>
        <w:jc w:val="center"/>
      </w:pPr>
      <w:r>
        <w:t xml:space="preserve">к решению региональной службы </w:t>
      </w:r>
    </w:p>
    <w:p w:rsidR="001A2D73" w:rsidRDefault="001A2D73" w:rsidP="001A2D73">
      <w:pPr>
        <w:tabs>
          <w:tab w:val="left" w:pos="1897"/>
        </w:tabs>
        <w:spacing w:line="276" w:lineRule="auto"/>
        <w:ind w:left="4253"/>
        <w:jc w:val="center"/>
      </w:pPr>
      <w:r>
        <w:t xml:space="preserve">по тарифам Нижегородской области </w:t>
      </w:r>
    </w:p>
    <w:p w:rsidR="001A2D73" w:rsidRPr="00811F00" w:rsidRDefault="001A2D73" w:rsidP="001A2D73">
      <w:pPr>
        <w:tabs>
          <w:tab w:val="left" w:pos="1897"/>
        </w:tabs>
        <w:spacing w:line="276" w:lineRule="auto"/>
        <w:ind w:left="4253"/>
        <w:jc w:val="center"/>
      </w:pPr>
      <w:r>
        <w:t xml:space="preserve">от 19 декабря 2017 года № </w:t>
      </w:r>
      <w:r w:rsidR="00C70940" w:rsidRPr="00811F00">
        <w:t>66/14</w:t>
      </w:r>
    </w:p>
    <w:p w:rsidR="001A2D73" w:rsidRPr="001A2D73" w:rsidRDefault="001A2D73" w:rsidP="001A2D73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1A2D73" w:rsidRDefault="001A2D73" w:rsidP="001A2D73">
      <w:pPr>
        <w:jc w:val="center"/>
        <w:rPr>
          <w:b/>
          <w:szCs w:val="24"/>
        </w:rPr>
      </w:pPr>
      <w:r>
        <w:rPr>
          <w:b/>
          <w:szCs w:val="28"/>
        </w:rPr>
        <w:t xml:space="preserve">Тарифы на тепловую энергию (мощность), поставляемую </w:t>
      </w:r>
      <w:r>
        <w:rPr>
          <w:b/>
          <w:szCs w:val="28"/>
        </w:rPr>
        <w:br/>
      </w:r>
      <w:r w:rsidRPr="001A2D73">
        <w:rPr>
          <w:b/>
          <w:szCs w:val="24"/>
        </w:rPr>
        <w:t xml:space="preserve">ОТКРЫТЫМ АКЦИОНЕРНЫМ ОБЩЕСТВОМ </w:t>
      </w:r>
      <w:r>
        <w:rPr>
          <w:b/>
          <w:szCs w:val="24"/>
        </w:rPr>
        <w:t>«</w:t>
      </w:r>
      <w:r w:rsidRPr="001A2D73">
        <w:rPr>
          <w:b/>
          <w:szCs w:val="24"/>
        </w:rPr>
        <w:t>ТЕПЛОЭНЕРГО</w:t>
      </w:r>
      <w:r>
        <w:rPr>
          <w:b/>
          <w:szCs w:val="24"/>
        </w:rPr>
        <w:t>»</w:t>
      </w:r>
      <w:r w:rsidRPr="001A2D73">
        <w:rPr>
          <w:b/>
          <w:bCs/>
          <w:sz w:val="32"/>
          <w:szCs w:val="28"/>
        </w:rPr>
        <w:br/>
      </w:r>
      <w:r>
        <w:rPr>
          <w:b/>
          <w:szCs w:val="24"/>
        </w:rPr>
        <w:t>г. Нижний Новгород</w:t>
      </w:r>
      <w:r>
        <w:rPr>
          <w:b/>
          <w:szCs w:val="28"/>
        </w:rPr>
        <w:t xml:space="preserve">, </w:t>
      </w:r>
      <w:r>
        <w:rPr>
          <w:b/>
          <w:szCs w:val="24"/>
        </w:rPr>
        <w:t>потребителям г. Нижнего Новгорода</w:t>
      </w:r>
    </w:p>
    <w:p w:rsidR="00E0162B" w:rsidRDefault="00E0162B" w:rsidP="00E0162B">
      <w:pPr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2698"/>
        <w:gridCol w:w="2934"/>
        <w:gridCol w:w="937"/>
        <w:gridCol w:w="1230"/>
        <w:gridCol w:w="1275"/>
      </w:tblGrid>
      <w:tr w:rsidR="00E0162B" w:rsidTr="00AE4FAE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Вид тарифа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Год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Вода</w:t>
            </w:r>
          </w:p>
        </w:tc>
      </w:tr>
      <w:tr w:rsidR="00E0162B" w:rsidTr="00AE4F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 1 января по 30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 1 июля по 31 декабря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bCs/>
                <w:sz w:val="25"/>
                <w:szCs w:val="25"/>
                <w:lang w:eastAsia="en-US"/>
              </w:rPr>
              <w:t>ОТКРЫТОЕ АКЦИОНЕРНОЕ ОБЩЕСТВО «ТЕПЛОЭНЕРГО», г. Нижний Новгород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right="57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881,24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908,23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935,48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935,48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963,54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992,45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ставка за содержание тепловой мощности, тыс. руб./Гкал/</w:t>
            </w:r>
            <w:proofErr w:type="gramStart"/>
            <w:r>
              <w:rPr>
                <w:sz w:val="20"/>
                <w:lang w:eastAsia="en-US"/>
              </w:rPr>
              <w:t>ч</w:t>
            </w:r>
            <w:proofErr w:type="gramEnd"/>
            <w:r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277,46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1.2.5.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284,35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 (тарифы указаны с учетом НДС)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1039,86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1071,71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1103,87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1136,98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1171,09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ставка за содержание тепловой мощности, тыс. руб./Гкал/</w:t>
            </w:r>
            <w:proofErr w:type="gramStart"/>
            <w:r>
              <w:rPr>
                <w:sz w:val="20"/>
                <w:lang w:eastAsia="en-US"/>
              </w:rPr>
              <w:t>ч</w:t>
            </w:r>
            <w:proofErr w:type="gramEnd"/>
            <w:r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327,40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327,40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</w:tr>
      <w:tr w:rsidR="00E0162B" w:rsidTr="00AE4FA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>
              <w:rPr>
                <w:b/>
                <w:bCs/>
                <w:sz w:val="20"/>
                <w:szCs w:val="28"/>
                <w:lang w:eastAsia="en-US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2B" w:rsidRDefault="00E0162B" w:rsidP="00AE4FAE">
            <w:pPr>
              <w:spacing w:line="276" w:lineRule="auto"/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2B" w:rsidRDefault="00E0162B" w:rsidP="00AE4FA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335,53</w:t>
            </w:r>
          </w:p>
        </w:tc>
      </w:tr>
    </w:tbl>
    <w:p w:rsidR="00E0162B" w:rsidRDefault="00E0162B" w:rsidP="00E0162B">
      <w:pPr>
        <w:tabs>
          <w:tab w:val="left" w:pos="1897"/>
        </w:tabs>
        <w:spacing w:line="276" w:lineRule="auto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Примечание: коэффициент соотношения установленной тепловой мощности источников тепловой энергии </w:t>
      </w:r>
      <w:r>
        <w:rPr>
          <w:bCs/>
          <w:szCs w:val="28"/>
        </w:rPr>
        <w:t>ОТКРЫТОГО АКЦИОНЕРНОГО ОБЩЕСТВА «ТЕПЛОЭНЕРГО», г. Нижний Новгород</w:t>
      </w:r>
      <w:r>
        <w:rPr>
          <w:szCs w:val="28"/>
          <w:lang w:eastAsia="en-US"/>
        </w:rPr>
        <w:t>,</w:t>
      </w:r>
      <w:r>
        <w:rPr>
          <w:szCs w:val="28"/>
        </w:rPr>
        <w:t xml:space="preserve"> и суммарной договорной (заявленной) тепловой нагрузки потребителей тепловой энергии, относящейся к таким источникам тепловой энергии </w:t>
      </w:r>
      <w:r>
        <w:rPr>
          <w:bCs/>
          <w:szCs w:val="28"/>
        </w:rPr>
        <w:t>ОТКРЫТОГО АКЦИОНЕРНОГО ОБЩЕСТВА «ТЕПЛОЭНЕРГО», г. Нижний Новгород составляет:</w:t>
      </w:r>
      <w:proofErr w:type="gramEnd"/>
    </w:p>
    <w:p w:rsidR="00E0162B" w:rsidRDefault="00E0162B" w:rsidP="00E0162B">
      <w:pPr>
        <w:tabs>
          <w:tab w:val="left" w:pos="1897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на 2018 год – 0,70;</w:t>
      </w:r>
    </w:p>
    <w:p w:rsidR="00E0162B" w:rsidRDefault="00E0162B" w:rsidP="00E0162B">
      <w:pPr>
        <w:tabs>
          <w:tab w:val="left" w:pos="1897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 на 2019 год – 0,70;</w:t>
      </w:r>
    </w:p>
    <w:p w:rsidR="00E0162B" w:rsidRDefault="00E0162B" w:rsidP="00E0162B">
      <w:pPr>
        <w:tabs>
          <w:tab w:val="left" w:pos="1897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на 2020 год – 0,70;</w:t>
      </w:r>
    </w:p>
    <w:p w:rsidR="00E0162B" w:rsidRDefault="00E0162B" w:rsidP="00E0162B">
      <w:pPr>
        <w:tabs>
          <w:tab w:val="left" w:pos="1897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на 2021 год – 0,70;</w:t>
      </w:r>
    </w:p>
    <w:p w:rsidR="00E0162B" w:rsidRDefault="00E0162B" w:rsidP="00E0162B">
      <w:pPr>
        <w:tabs>
          <w:tab w:val="left" w:pos="1897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на 2022 год – 0,70.</w:t>
      </w:r>
    </w:p>
    <w:p w:rsidR="001A2D73" w:rsidRPr="00157102" w:rsidRDefault="001A2D73" w:rsidP="0015710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1A2D73" w:rsidRPr="001A2D73" w:rsidRDefault="001A2D73" w:rsidP="00905B82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sectPr w:rsidR="001A2D73" w:rsidRPr="001A2D73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714F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714F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E53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6714F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253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253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253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252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579"/>
    <w:multiLevelType w:val="hybridMultilevel"/>
    <w:tmpl w:val="C00E8B14"/>
    <w:lvl w:ilvl="0" w:tplc="4D7E60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A8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D97"/>
    <w:rsid w:val="00065440"/>
    <w:rsid w:val="00065CC1"/>
    <w:rsid w:val="00066193"/>
    <w:rsid w:val="0007036C"/>
    <w:rsid w:val="000706C7"/>
    <w:rsid w:val="00071D2C"/>
    <w:rsid w:val="00071F83"/>
    <w:rsid w:val="0007221F"/>
    <w:rsid w:val="00072DAA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5B5A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10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D73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348"/>
    <w:rsid w:val="00233EE6"/>
    <w:rsid w:val="00235229"/>
    <w:rsid w:val="0023570C"/>
    <w:rsid w:val="00235C41"/>
    <w:rsid w:val="00236863"/>
    <w:rsid w:val="00237155"/>
    <w:rsid w:val="00237404"/>
    <w:rsid w:val="00240157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BC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5FA5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47F"/>
    <w:rsid w:val="00312C55"/>
    <w:rsid w:val="00313951"/>
    <w:rsid w:val="00313EC8"/>
    <w:rsid w:val="00314409"/>
    <w:rsid w:val="00314862"/>
    <w:rsid w:val="0031545F"/>
    <w:rsid w:val="003154C9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94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64B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6DD4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39F5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5FA1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CD9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0D3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14A3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3E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1F76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D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14F7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89B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37A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A9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730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05A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1F00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E29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6691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4D5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7704"/>
    <w:rsid w:val="00990006"/>
    <w:rsid w:val="00990B24"/>
    <w:rsid w:val="009919FA"/>
    <w:rsid w:val="00991EA7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17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21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126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1F5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239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47CF5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24EC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3DEE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940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33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820"/>
    <w:rsid w:val="00D34AB0"/>
    <w:rsid w:val="00D34ED5"/>
    <w:rsid w:val="00D3583C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C66"/>
    <w:rsid w:val="00D91255"/>
    <w:rsid w:val="00D91523"/>
    <w:rsid w:val="00D9197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4E26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2B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3CCD"/>
    <w:rsid w:val="00E14718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080"/>
    <w:rsid w:val="00E42FA4"/>
    <w:rsid w:val="00E4320C"/>
    <w:rsid w:val="00E43325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E6E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C3"/>
    <w:rsid w:val="00ED1AEB"/>
    <w:rsid w:val="00ED4EBB"/>
    <w:rsid w:val="00EE0634"/>
    <w:rsid w:val="00EE0972"/>
    <w:rsid w:val="00EE1A32"/>
    <w:rsid w:val="00EE1E7B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515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3E53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7D6"/>
    <w:rsid w:val="00FE0ED9"/>
    <w:rsid w:val="00FE13F8"/>
    <w:rsid w:val="00FE1960"/>
    <w:rsid w:val="00FE3720"/>
    <w:rsid w:val="00FE3CF2"/>
    <w:rsid w:val="00FE457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7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4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47F"/>
    <w:rPr>
      <w:sz w:val="28"/>
    </w:rPr>
  </w:style>
  <w:style w:type="paragraph" w:styleId="a5">
    <w:name w:val="footer"/>
    <w:basedOn w:val="a"/>
    <w:link w:val="a6"/>
    <w:uiPriority w:val="99"/>
    <w:rsid w:val="0031247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47F"/>
    <w:rPr>
      <w:sz w:val="28"/>
    </w:rPr>
  </w:style>
  <w:style w:type="character" w:styleId="a7">
    <w:name w:val="Hyperlink"/>
    <w:basedOn w:val="a0"/>
    <w:uiPriority w:val="99"/>
    <w:rsid w:val="0031247F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247F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7012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7012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960F68C7D23DCA62996340CAE6D7622484001CC6FB9C370E70D95A89CD06CE736960B9FBD8366339EAC41EX4W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4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2017-06-28T11:54:00Z</cp:lastPrinted>
  <dcterms:created xsi:type="dcterms:W3CDTF">2018-06-01T07:52:00Z</dcterms:created>
  <dcterms:modified xsi:type="dcterms:W3CDTF">2018-06-01T07:52:00Z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